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40B9">
      <w:pPr>
        <w:spacing w:line="700" w:lineRule="exact"/>
        <w:ind w:firstLine="0" w:firstLineChars="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熔剂石灰岩矿伴生泥土高效分离配套设备采购</w:t>
      </w:r>
    </w:p>
    <w:p w14:paraId="39E3D2E6">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(板式给料机、泥石分离机）</w:t>
      </w:r>
    </w:p>
    <w:p w14:paraId="741E8549">
      <w:pPr>
        <w:spacing w:line="700" w:lineRule="exact"/>
        <w:ind w:firstLine="0" w:firstLineChars="0"/>
        <w:rPr>
          <w:rFonts w:hint="eastAsia" w:ascii="方正小标宋简体" w:hAnsi="方正小标宋简体" w:eastAsia="方正小标宋简体" w:cs="方正小标宋简体"/>
          <w:sz w:val="44"/>
          <w:szCs w:val="44"/>
        </w:rPr>
      </w:pPr>
    </w:p>
    <w:p w14:paraId="51EC4983">
      <w:pPr>
        <w:spacing w:line="700" w:lineRule="exact"/>
        <w:ind w:firstLine="0" w:firstLineChars="0"/>
        <w:rPr>
          <w:rFonts w:hint="eastAsia" w:ascii="方正小标宋简体" w:hAnsi="方正小标宋简体" w:eastAsia="方正小标宋简体" w:cs="方正小标宋简体"/>
          <w:sz w:val="44"/>
          <w:szCs w:val="44"/>
        </w:rPr>
      </w:pPr>
    </w:p>
    <w:p w14:paraId="70CD1A80">
      <w:pPr>
        <w:pStyle w:val="2"/>
        <w:jc w:val="both"/>
        <w:rPr>
          <w:rFonts w:hint="default"/>
          <w:sz w:val="72"/>
          <w:szCs w:val="72"/>
        </w:rPr>
      </w:pPr>
      <w:r>
        <w:t xml:space="preserve">         </w:t>
      </w:r>
      <w:r>
        <w:rPr>
          <w:sz w:val="52"/>
          <w:szCs w:val="52"/>
        </w:rPr>
        <w:t xml:space="preserve"> </w:t>
      </w:r>
      <w:bookmarkStart w:id="0" w:name="_Toc27129"/>
      <w:r>
        <w:rPr>
          <w:sz w:val="72"/>
          <w:szCs w:val="72"/>
        </w:rPr>
        <w:t>竞争性谈判文件</w:t>
      </w:r>
      <w:bookmarkEnd w:id="0"/>
    </w:p>
    <w:p w14:paraId="077EA0A2">
      <w:pPr>
        <w:widowControl/>
        <w:tabs>
          <w:tab w:val="left" w:leader="underscore" w:pos="5965"/>
          <w:tab w:val="left" w:pos="7770"/>
        </w:tabs>
        <w:spacing w:after="1559" w:line="600" w:lineRule="exact"/>
        <w:ind w:firstLine="640"/>
        <w:jc w:val="center"/>
        <w:rPr>
          <w:color w:val="FF0000"/>
          <w:kern w:val="0"/>
          <w:szCs w:val="32"/>
        </w:rPr>
      </w:pPr>
      <w:r>
        <w:rPr>
          <w:color w:val="FF0000"/>
          <w:kern w:val="0"/>
          <w:szCs w:val="32"/>
        </w:rPr>
        <w:t>(</w:t>
      </w:r>
      <w:r>
        <w:rPr>
          <w:rFonts w:hint="eastAsia"/>
          <w:color w:val="FF0000"/>
          <w:kern w:val="0"/>
          <w:szCs w:val="32"/>
        </w:rPr>
        <w:t>招标</w:t>
      </w:r>
      <w:r>
        <w:rPr>
          <w:color w:val="FF0000"/>
          <w:kern w:val="0"/>
          <w:szCs w:val="32"/>
        </w:rPr>
        <w:t xml:space="preserve">编号： </w:t>
      </w:r>
      <w:r>
        <w:rPr>
          <w:rFonts w:hint="eastAsia"/>
          <w:color w:val="FF0000"/>
          <w:kern w:val="0"/>
          <w:szCs w:val="32"/>
        </w:rPr>
        <w:t xml:space="preserve"> </w:t>
      </w:r>
      <w:r>
        <w:rPr>
          <w:rFonts w:hint="eastAsia"/>
          <w:color w:val="FF0000"/>
          <w:kern w:val="0"/>
          <w:szCs w:val="32"/>
          <w:lang w:val="en-US" w:eastAsia="zh-CN"/>
        </w:rPr>
        <w:t>1253260624001</w:t>
      </w:r>
      <w:r>
        <w:rPr>
          <w:rFonts w:hint="eastAsia"/>
          <w:color w:val="FF0000"/>
          <w:kern w:val="0"/>
          <w:szCs w:val="32"/>
        </w:rPr>
        <w:t xml:space="preserve"> </w:t>
      </w:r>
      <w:r>
        <w:rPr>
          <w:color w:val="FF0000"/>
          <w:kern w:val="0"/>
          <w:szCs w:val="32"/>
          <w:lang w:bidi="en-US"/>
        </w:rPr>
        <w:t>)</w:t>
      </w:r>
    </w:p>
    <w:p w14:paraId="1FE50B58">
      <w:pPr>
        <w:widowControl/>
        <w:tabs>
          <w:tab w:val="left" w:leader="underscore" w:pos="5965"/>
          <w:tab w:val="left" w:pos="7770"/>
        </w:tabs>
        <w:spacing w:after="1559" w:line="600" w:lineRule="exact"/>
        <w:ind w:firstLine="640"/>
        <w:jc w:val="center"/>
        <w:rPr>
          <w:kern w:val="0"/>
          <w:szCs w:val="32"/>
        </w:rPr>
      </w:pPr>
      <w:r>
        <w:rPr>
          <w:rFonts w:hint="eastAsia"/>
          <w:kern w:val="0"/>
          <w:szCs w:val="32"/>
        </w:rPr>
        <w:t>招标方：济南鲍德冶金石灰石有限公司</w:t>
      </w:r>
    </w:p>
    <w:p w14:paraId="30F0F40E">
      <w:pPr>
        <w:widowControl/>
        <w:tabs>
          <w:tab w:val="left" w:leader="underscore" w:pos="5965"/>
          <w:tab w:val="left" w:pos="7770"/>
        </w:tabs>
        <w:spacing w:after="1559" w:line="600" w:lineRule="exact"/>
        <w:ind w:firstLine="640"/>
        <w:jc w:val="center"/>
        <w:rPr>
          <w:kern w:val="0"/>
          <w:szCs w:val="32"/>
        </w:rPr>
      </w:pPr>
      <w:bookmarkStart w:id="1" w:name="_Toc28376"/>
      <w:r>
        <w:rPr>
          <w:rFonts w:hint="eastAsia"/>
          <w:kern w:val="0"/>
          <w:szCs w:val="32"/>
        </w:rPr>
        <w:t>2026年6月23日</w:t>
      </w:r>
      <w:bookmarkEnd w:id="1"/>
    </w:p>
    <w:p w14:paraId="26CF82B2">
      <w:pPr>
        <w:widowControl/>
        <w:tabs>
          <w:tab w:val="left" w:leader="underscore" w:pos="5965"/>
          <w:tab w:val="left" w:pos="7770"/>
        </w:tabs>
        <w:spacing w:after="1559" w:line="600" w:lineRule="exact"/>
        <w:ind w:firstLine="640"/>
        <w:jc w:val="center"/>
        <w:rPr>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417" w:left="1531" w:header="851" w:footer="992" w:gutter="0"/>
          <w:cols w:space="0" w:num="1"/>
          <w:docGrid w:type="lines" w:linePitch="442" w:charSpace="0"/>
        </w:sectPr>
      </w:pPr>
    </w:p>
    <w:p w14:paraId="01D5B6B1">
      <w:pPr>
        <w:ind w:firstLine="0" w:firstLineChars="0"/>
      </w:pPr>
    </w:p>
    <w:p w14:paraId="7ECE5779">
      <w:pPr>
        <w:pStyle w:val="5"/>
        <w:tabs>
          <w:tab w:val="right" w:leader="dot" w:pos="8296"/>
        </w:tabs>
        <w:ind w:firstLine="723"/>
        <w:jc w:val="center"/>
        <w:rPr>
          <w:rFonts w:hint="eastAsia" w:ascii="黑体" w:hAnsi="黑体" w:eastAsia="黑体" w:cs="仿宋"/>
          <w:kern w:val="0"/>
          <w:sz w:val="36"/>
          <w:szCs w:val="36"/>
        </w:rPr>
      </w:pPr>
    </w:p>
    <w:p w14:paraId="4CFEBF7C">
      <w:pPr>
        <w:pStyle w:val="5"/>
        <w:tabs>
          <w:tab w:val="right" w:leader="dot" w:pos="8296"/>
        </w:tabs>
        <w:spacing w:line="480" w:lineRule="auto"/>
        <w:ind w:firstLine="0" w:firstLineChars="0"/>
        <w:jc w:val="center"/>
      </w:pPr>
      <w:r>
        <w:rPr>
          <w:rFonts w:hint="eastAsia" w:ascii="黑体" w:hAnsi="黑体" w:eastAsia="黑体" w:cs="仿宋"/>
          <w:kern w:val="0"/>
          <w:sz w:val="48"/>
          <w:szCs w:val="48"/>
        </w:rPr>
        <w:t>目      录</w:t>
      </w:r>
      <w:r>
        <w:rPr>
          <w:rFonts w:hint="eastAsia" w:ascii="仿宋_GB2312" w:hAnsi="仿宋" w:eastAsia="仿宋_GB2312" w:cs="仿宋"/>
          <w:kern w:val="0"/>
          <w:sz w:val="32"/>
          <w:szCs w:val="32"/>
        </w:rPr>
        <w:fldChar w:fldCharType="begin"/>
      </w:r>
      <w:r>
        <w:rPr>
          <w:rFonts w:hint="eastAsia" w:ascii="仿宋_GB2312" w:hAnsi="仿宋" w:eastAsia="仿宋_GB2312" w:cs="仿宋"/>
          <w:kern w:val="0"/>
          <w:sz w:val="32"/>
          <w:szCs w:val="32"/>
        </w:rPr>
        <w:instrText xml:space="preserve"> TOC \o "1-2" \h \z \u </w:instrText>
      </w:r>
      <w:r>
        <w:rPr>
          <w:rFonts w:hint="eastAsia" w:ascii="仿宋_GB2312" w:hAnsi="仿宋" w:eastAsia="仿宋_GB2312" w:cs="仿宋"/>
          <w:kern w:val="0"/>
          <w:sz w:val="32"/>
          <w:szCs w:val="32"/>
        </w:rPr>
        <w:fldChar w:fldCharType="separate"/>
      </w:r>
    </w:p>
    <w:p w14:paraId="6404D2A2">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"_Toc8966" </w:instrText>
      </w:r>
      <w:r>
        <w:fldChar w:fldCharType="separate"/>
      </w:r>
      <w:r>
        <w:rPr>
          <w:rFonts w:hint="eastAsia" w:ascii="宋体" w:hAnsi="宋体" w:cs="宋体"/>
          <w:b w:val="0"/>
          <w:bCs w:val="0"/>
          <w:sz w:val="36"/>
          <w:szCs w:val="36"/>
        </w:rPr>
        <w:t>第一章  竞争性谈判公告</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_Toc8966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281181D8">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"_Toc2544" </w:instrText>
      </w:r>
      <w:r>
        <w:fldChar w:fldCharType="separate"/>
      </w:r>
      <w:r>
        <w:rPr>
          <w:rFonts w:hint="eastAsia" w:ascii="宋体" w:hAnsi="宋体" w:cs="宋体"/>
          <w:b w:val="0"/>
          <w:bCs w:val="0"/>
          <w:sz w:val="36"/>
          <w:szCs w:val="36"/>
        </w:rPr>
        <w:t>第二章  竞争性谈判响应方须知</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_Toc2544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4</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42AF1203">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"_Toc10885" </w:instrText>
      </w:r>
      <w:r>
        <w:fldChar w:fldCharType="separate"/>
      </w:r>
      <w:r>
        <w:rPr>
          <w:rFonts w:hint="eastAsia" w:ascii="宋体" w:hAnsi="宋体" w:cs="宋体"/>
          <w:b w:val="0"/>
          <w:bCs w:val="0"/>
          <w:kern w:val="44"/>
          <w:sz w:val="36"/>
          <w:szCs w:val="96"/>
        </w:rPr>
        <w:t xml:space="preserve">第三章  </w:t>
      </w:r>
      <w:r>
        <w:rPr>
          <w:rFonts w:hint="eastAsia" w:ascii="宋体" w:hAnsi="宋体" w:cs="宋体"/>
          <w:b w:val="0"/>
          <w:bCs w:val="0"/>
          <w:sz w:val="36"/>
          <w:szCs w:val="96"/>
        </w:rPr>
        <w:t>合同主要条款</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_Toc10885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10</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5152CF10">
      <w:pPr>
        <w:widowControl/>
        <w:spacing w:after="272" w:line="260" w:lineRule="exact"/>
        <w:ind w:firstLine="640"/>
        <w:rPr>
          <w:rFonts w:hint="eastAsia" w:ascii="仿宋_GB2312" w:hAnsi="仿宋" w:cs="仿宋"/>
          <w:kern w:val="0"/>
          <w:szCs w:val="32"/>
        </w:rPr>
      </w:pPr>
      <w:r>
        <w:rPr>
          <w:rFonts w:hint="eastAsia" w:ascii="仿宋_GB2312" w:hAnsi="仿宋" w:cs="仿宋"/>
          <w:kern w:val="0"/>
          <w:szCs w:val="32"/>
        </w:rPr>
        <w:fldChar w:fldCharType="end"/>
      </w:r>
    </w:p>
    <w:p w14:paraId="70DE67B6">
      <w:pPr>
        <w:keepNext/>
        <w:keepLines/>
        <w:pageBreakBefore/>
        <w:widowControl/>
        <w:spacing w:before="221" w:beforeLines="50" w:after="120" w:line="640" w:lineRule="exact"/>
        <w:ind w:firstLine="640"/>
        <w:jc w:val="center"/>
        <w:outlineLvl w:val="0"/>
        <w:rPr>
          <w:rFonts w:hint="eastAsia" w:ascii="微软雅黑" w:hAnsi="微软雅黑" w:eastAsia="微软雅黑" w:cs="微软雅黑"/>
          <w:b/>
          <w:bCs/>
          <w:szCs w:val="32"/>
        </w:rPr>
        <w:sectPr>
          <w:footerReference r:id="rId11" w:type="default"/>
          <w:pgSz w:w="11906" w:h="16838"/>
          <w:pgMar w:top="1701" w:right="1474" w:bottom="1417" w:left="1531" w:header="851" w:footer="992" w:gutter="0"/>
          <w:pgNumType w:start="1"/>
          <w:cols w:space="0" w:num="1"/>
          <w:docGrid w:type="lines" w:linePitch="442" w:charSpace="0"/>
        </w:sectPr>
      </w:pPr>
      <w:bookmarkStart w:id="2" w:name="_Toc100765793"/>
    </w:p>
    <w:bookmarkEnd w:id="2"/>
    <w:p w14:paraId="1F3D9539">
      <w:pPr>
        <w:ind w:firstLine="578"/>
        <w:jc w:val="center"/>
        <w:rPr>
          <w:rFonts w:hint="eastAsia" w:ascii="宋体" w:hAnsi="宋体"/>
          <w:b/>
          <w:bCs/>
          <w:w w:val="90"/>
          <w:kern w:val="0"/>
          <w:szCs w:val="32"/>
        </w:rPr>
      </w:pPr>
      <w:r>
        <w:rPr>
          <w:rFonts w:hint="eastAsia" w:ascii="宋体" w:hAnsi="宋体"/>
          <w:b/>
          <w:bCs/>
          <w:w w:val="90"/>
          <w:kern w:val="0"/>
          <w:szCs w:val="32"/>
        </w:rPr>
        <w:t>济南鲍德冶金石灰石有限公司</w:t>
      </w:r>
    </w:p>
    <w:p w14:paraId="189278F6">
      <w:pPr>
        <w:spacing w:line="700" w:lineRule="exact"/>
        <w:ind w:firstLine="0" w:firstLineChars="0"/>
        <w:jc w:val="center"/>
        <w:rPr>
          <w:rFonts w:hint="eastAsia" w:ascii="宋体" w:hAnsi="宋体"/>
          <w:b/>
          <w:bCs/>
          <w:w w:val="90"/>
          <w:kern w:val="0"/>
          <w:szCs w:val="32"/>
        </w:rPr>
      </w:pPr>
      <w:r>
        <w:rPr>
          <w:rFonts w:hint="eastAsia" w:ascii="宋体" w:hAnsi="宋体"/>
          <w:b/>
          <w:bCs/>
          <w:w w:val="90"/>
          <w:kern w:val="0"/>
          <w:szCs w:val="32"/>
          <w:lang w:val="zh-CN"/>
        </w:rPr>
        <w:t>熔剂石灰岩矿伴生泥土高效分离配套设备</w:t>
      </w:r>
      <w:r>
        <w:rPr>
          <w:rFonts w:hint="eastAsia" w:ascii="宋体" w:hAnsi="宋体"/>
          <w:b/>
          <w:bCs/>
          <w:w w:val="90"/>
          <w:kern w:val="0"/>
          <w:szCs w:val="32"/>
        </w:rPr>
        <w:t>(板式给料机、</w:t>
      </w:r>
      <w:r>
        <w:rPr>
          <w:rFonts w:hint="eastAsia" w:ascii="宋体" w:hAnsi="宋体"/>
          <w:b/>
          <w:bCs/>
          <w:w w:val="90"/>
          <w:kern w:val="0"/>
          <w:szCs w:val="32"/>
          <w:lang w:val="zh-CN"/>
        </w:rPr>
        <w:t>泥石分离机</w:t>
      </w:r>
      <w:r>
        <w:rPr>
          <w:rFonts w:hint="eastAsia" w:ascii="宋体" w:hAnsi="宋体"/>
          <w:b/>
          <w:bCs/>
          <w:w w:val="90"/>
          <w:kern w:val="0"/>
          <w:szCs w:val="32"/>
        </w:rPr>
        <w:t>）</w:t>
      </w:r>
    </w:p>
    <w:p w14:paraId="46373342">
      <w:pPr>
        <w:spacing w:line="700" w:lineRule="exact"/>
        <w:ind w:firstLine="0" w:firstLineChars="0"/>
        <w:jc w:val="center"/>
        <w:rPr>
          <w:rFonts w:hint="eastAsia" w:ascii="宋体" w:hAnsi="宋体"/>
          <w:b/>
          <w:bCs/>
          <w:w w:val="90"/>
          <w:kern w:val="0"/>
          <w:szCs w:val="32"/>
          <w:lang w:val="zh-CN"/>
        </w:rPr>
      </w:pPr>
      <w:r>
        <w:rPr>
          <w:rFonts w:hint="eastAsia" w:ascii="宋体" w:hAnsi="宋体"/>
          <w:b/>
          <w:bCs/>
          <w:w w:val="90"/>
          <w:kern w:val="0"/>
          <w:szCs w:val="32"/>
          <w:lang w:val="zh-CN"/>
        </w:rPr>
        <w:t>采购竞争性谈判公告</w:t>
      </w:r>
    </w:p>
    <w:p w14:paraId="4EB6462A">
      <w:pPr>
        <w:spacing w:line="700" w:lineRule="exact"/>
        <w:ind w:firstLine="0" w:firstLineChars="0"/>
        <w:jc w:val="left"/>
        <w:rPr>
          <w:rFonts w:hint="default" w:ascii="宋体" w:hAnsi="宋体" w:eastAsia="仿宋_GB2312"/>
          <w:sz w:val="24"/>
          <w:lang w:val="en-US" w:eastAsia="zh-CN"/>
        </w:rPr>
      </w:pPr>
      <w:r>
        <w:rPr>
          <w:rFonts w:hint="eastAsia" w:ascii="宋体" w:hAnsi="宋体"/>
          <w:sz w:val="24"/>
        </w:rPr>
        <w:t xml:space="preserve">一、招标编号： </w:t>
      </w:r>
      <w:r>
        <w:rPr>
          <w:rFonts w:hint="eastAsia" w:ascii="宋体" w:hAnsi="宋体"/>
          <w:sz w:val="24"/>
          <w:lang w:val="en-US" w:eastAsia="zh-CN"/>
        </w:rPr>
        <w:t>1253260624001</w:t>
      </w:r>
      <w:bookmarkStart w:id="4" w:name="_GoBack"/>
      <w:bookmarkEnd w:id="4"/>
    </w:p>
    <w:p w14:paraId="41AE9545">
      <w:pPr>
        <w:spacing w:line="700" w:lineRule="exact"/>
        <w:ind w:firstLine="0" w:firstLineChars="0"/>
        <w:jc w:val="left"/>
        <w:rPr>
          <w:rFonts w:hint="eastAsia" w:ascii="宋体" w:hAnsi="宋体"/>
          <w:sz w:val="24"/>
        </w:rPr>
      </w:pPr>
      <w:r>
        <w:rPr>
          <w:rFonts w:hint="eastAsia" w:ascii="宋体" w:hAnsi="宋体"/>
          <w:sz w:val="24"/>
        </w:rPr>
        <w:t>二、招标名称：济南鲍德冶金石灰石有限公司</w:t>
      </w:r>
      <w:r>
        <w:rPr>
          <w:rFonts w:hint="eastAsia" w:ascii="宋体" w:hAnsi="宋体"/>
          <w:sz w:val="24"/>
          <w:lang w:val="zh-CN"/>
        </w:rPr>
        <w:t>熔剂石灰岩矿伴生泥土高效分离配套设备</w:t>
      </w:r>
      <w:r>
        <w:rPr>
          <w:rFonts w:hint="eastAsia" w:ascii="宋体" w:hAnsi="宋体"/>
          <w:sz w:val="24"/>
        </w:rPr>
        <w:t>(板式给料机、</w:t>
      </w:r>
      <w:r>
        <w:rPr>
          <w:rFonts w:hint="eastAsia" w:ascii="仿宋_GB2312" w:hAnsi="宋体" w:cs="宋体"/>
          <w:kern w:val="0"/>
          <w:sz w:val="21"/>
          <w:szCs w:val="21"/>
          <w:lang w:bidi="ar"/>
        </w:rPr>
        <w:t>泥石分离机</w:t>
      </w:r>
      <w:r>
        <w:rPr>
          <w:rFonts w:hint="eastAsia" w:ascii="宋体" w:hAnsi="宋体"/>
          <w:sz w:val="24"/>
        </w:rPr>
        <w:t>）</w:t>
      </w:r>
      <w:r>
        <w:rPr>
          <w:rFonts w:hint="eastAsia" w:ascii="宋体" w:hAnsi="宋体"/>
          <w:sz w:val="24"/>
          <w:lang w:val="zh-CN"/>
        </w:rPr>
        <w:t>采购</w:t>
      </w:r>
    </w:p>
    <w:p w14:paraId="61A15400">
      <w:pPr>
        <w:spacing w:line="396" w:lineRule="auto"/>
        <w:ind w:left="1560" w:hanging="1560" w:hangingChars="650"/>
        <w:jc w:val="left"/>
        <w:rPr>
          <w:rFonts w:hint="eastAsia" w:ascii="宋体" w:hAnsi="宋体" w:eastAsia="宋体"/>
          <w:sz w:val="24"/>
          <w:szCs w:val="24"/>
        </w:rPr>
      </w:pPr>
      <w:r>
        <w:rPr>
          <w:rFonts w:hint="eastAsia" w:ascii="宋体" w:hAnsi="宋体"/>
          <w:sz w:val="24"/>
        </w:rPr>
        <w:t>三、招标内容：</w:t>
      </w:r>
    </w:p>
    <w:tbl>
      <w:tblPr>
        <w:tblStyle w:val="6"/>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80"/>
        <w:gridCol w:w="3040"/>
        <w:gridCol w:w="850"/>
        <w:gridCol w:w="885"/>
        <w:gridCol w:w="1679"/>
      </w:tblGrid>
      <w:tr w14:paraId="762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shd w:val="clear" w:color="auto" w:fill="D1D1D1"/>
            <w:noWrap/>
            <w:vAlign w:val="center"/>
          </w:tcPr>
          <w:p w14:paraId="05207F56">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序号</w:t>
            </w:r>
          </w:p>
        </w:tc>
        <w:tc>
          <w:tcPr>
            <w:tcW w:w="1480" w:type="dxa"/>
            <w:shd w:val="clear" w:color="auto" w:fill="D1D1D1"/>
            <w:noWrap/>
            <w:vAlign w:val="center"/>
          </w:tcPr>
          <w:p w14:paraId="4AC1B8F8">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标的名称</w:t>
            </w:r>
          </w:p>
        </w:tc>
        <w:tc>
          <w:tcPr>
            <w:tcW w:w="3040" w:type="dxa"/>
            <w:shd w:val="clear" w:color="auto" w:fill="D1D1D1"/>
            <w:noWrap/>
            <w:vAlign w:val="center"/>
          </w:tcPr>
          <w:p w14:paraId="04E1DAD0">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规格型号及说明</w:t>
            </w:r>
          </w:p>
        </w:tc>
        <w:tc>
          <w:tcPr>
            <w:tcW w:w="850" w:type="dxa"/>
            <w:shd w:val="clear" w:color="auto" w:fill="D1D1D1"/>
            <w:noWrap/>
            <w:vAlign w:val="center"/>
          </w:tcPr>
          <w:p w14:paraId="6794136F">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数量</w:t>
            </w:r>
          </w:p>
        </w:tc>
        <w:tc>
          <w:tcPr>
            <w:tcW w:w="885" w:type="dxa"/>
            <w:shd w:val="clear" w:color="auto" w:fill="D1D1D1"/>
            <w:noWrap/>
            <w:vAlign w:val="center"/>
          </w:tcPr>
          <w:p w14:paraId="36BA7A2B">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微软雅黑" w:cs="宋体"/>
                <w:b/>
                <w:bCs/>
                <w:kern w:val="0"/>
                <w:sz w:val="21"/>
                <w:szCs w:val="21"/>
              </w:rPr>
              <w:t>交货期</w:t>
            </w:r>
          </w:p>
        </w:tc>
        <w:tc>
          <w:tcPr>
            <w:tcW w:w="1679" w:type="dxa"/>
            <w:shd w:val="clear" w:color="auto" w:fill="D1D1D1"/>
            <w:vAlign w:val="center"/>
          </w:tcPr>
          <w:p w14:paraId="2AED8C3A">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备注</w:t>
            </w:r>
          </w:p>
        </w:tc>
      </w:tr>
      <w:tr w14:paraId="574C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vAlign w:val="center"/>
          </w:tcPr>
          <w:p w14:paraId="2D6C29AC">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1</w:t>
            </w:r>
          </w:p>
        </w:tc>
        <w:tc>
          <w:tcPr>
            <w:tcW w:w="1480" w:type="dxa"/>
            <w:vAlign w:val="center"/>
          </w:tcPr>
          <w:p w14:paraId="29877058">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泥石分离机</w:t>
            </w:r>
          </w:p>
        </w:tc>
        <w:tc>
          <w:tcPr>
            <w:tcW w:w="3040" w:type="dxa"/>
            <w:vAlign w:val="center"/>
          </w:tcPr>
          <w:p w14:paraId="4BEDB709">
            <w:pPr>
              <w:widowControl/>
              <w:spacing w:line="300" w:lineRule="exact"/>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1560 型，主机 1500*6000mm；链板给料机系统配 22kw 电机、ZSY244 减速机，链板厚度 14mm 锰钢；主机配 3 台 22kw 电机、ZQ500 减速机，滚盘直径 264mm、厚度 30mm，滚轴 23 根，主轴加装刮泥装置</w:t>
            </w:r>
          </w:p>
        </w:tc>
        <w:tc>
          <w:tcPr>
            <w:tcW w:w="850" w:type="dxa"/>
            <w:vAlign w:val="center"/>
          </w:tcPr>
          <w:p w14:paraId="7993B0A7">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vAlign w:val="center"/>
          </w:tcPr>
          <w:p w14:paraId="31ECF573">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15天</w:t>
            </w:r>
          </w:p>
        </w:tc>
        <w:tc>
          <w:tcPr>
            <w:tcW w:w="1679" w:type="dxa"/>
            <w:vAlign w:val="center"/>
          </w:tcPr>
          <w:p w14:paraId="6A90FD23">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箱体、衬板均为 14mm 钢板 / 锰钢板，万向轴承采用 22215 型，全套设备含税含运费</w:t>
            </w:r>
          </w:p>
        </w:tc>
      </w:tr>
      <w:tr w14:paraId="053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vAlign w:val="center"/>
          </w:tcPr>
          <w:p w14:paraId="1FCF521B">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2</w:t>
            </w:r>
          </w:p>
        </w:tc>
        <w:tc>
          <w:tcPr>
            <w:tcW w:w="1480" w:type="dxa"/>
            <w:vAlign w:val="center"/>
          </w:tcPr>
          <w:p w14:paraId="6F8D97BE">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变频板式给料机</w:t>
            </w:r>
          </w:p>
        </w:tc>
        <w:tc>
          <w:tcPr>
            <w:tcW w:w="3040" w:type="dxa"/>
            <w:vAlign w:val="center"/>
          </w:tcPr>
          <w:p w14:paraId="26034E3C">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1450 型</w:t>
            </w:r>
          </w:p>
        </w:tc>
        <w:tc>
          <w:tcPr>
            <w:tcW w:w="850" w:type="dxa"/>
            <w:vAlign w:val="center"/>
          </w:tcPr>
          <w:p w14:paraId="67DD1129">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vAlign w:val="center"/>
          </w:tcPr>
          <w:p w14:paraId="26E84908">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15天</w:t>
            </w:r>
          </w:p>
        </w:tc>
        <w:tc>
          <w:tcPr>
            <w:tcW w:w="1679" w:type="dxa"/>
            <w:vAlign w:val="center"/>
          </w:tcPr>
          <w:p w14:paraId="38468A67">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适配 0-200t/h 无级调速送料，满足干湿物料工况使用</w:t>
            </w:r>
          </w:p>
        </w:tc>
      </w:tr>
    </w:tbl>
    <w:p w14:paraId="6063758D">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r>
        <w:rPr>
          <w:rFonts w:hint="eastAsia" w:ascii="宋体" w:hAnsi="宋体" w:eastAsia="宋体"/>
          <w:sz w:val="24"/>
        </w:rPr>
        <w:t>谈判</w:t>
      </w:r>
      <w:r>
        <w:rPr>
          <w:rFonts w:ascii="宋体" w:hAnsi="宋体" w:eastAsia="宋体"/>
          <w:sz w:val="24"/>
        </w:rPr>
        <w:t>人应当选择高于或相当于所列品牌或型号的技术标准的产品。</w:t>
      </w:r>
    </w:p>
    <w:p w14:paraId="62A19875">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3" w:name="_Hlk186197270"/>
      <w:r>
        <w:rPr>
          <w:rFonts w:hint="eastAsia" w:ascii="宋体" w:hAnsi="宋体" w:eastAsia="宋体"/>
          <w:sz w:val="24"/>
        </w:rPr>
        <w:t>谈判</w:t>
      </w:r>
      <w:bookmarkEnd w:id="3"/>
      <w:r>
        <w:rPr>
          <w:rFonts w:ascii="宋体" w:hAnsi="宋体" w:eastAsia="宋体"/>
          <w:sz w:val="24"/>
        </w:rPr>
        <w:t>人应当选择高于或相当于所列品牌或型号的技术标准的产品。</w:t>
      </w:r>
    </w:p>
    <w:p w14:paraId="6C62B278">
      <w:pPr>
        <w:spacing w:line="396" w:lineRule="auto"/>
        <w:ind w:firstLine="480"/>
        <w:jc w:val="left"/>
        <w:rPr>
          <w:rFonts w:hint="eastAsia" w:ascii="宋体" w:hAnsi="宋体" w:eastAsia="宋体"/>
          <w:sz w:val="24"/>
        </w:rPr>
      </w:pPr>
      <w:r>
        <w:rPr>
          <w:rFonts w:hint="eastAsia" w:ascii="宋体" w:hAnsi="宋体" w:eastAsia="宋体"/>
          <w:sz w:val="24"/>
        </w:rPr>
        <w:t>1.货款支付方式：承兑或供应链票据支付。</w:t>
      </w:r>
    </w:p>
    <w:p w14:paraId="21658A00">
      <w:pPr>
        <w:spacing w:line="396" w:lineRule="auto"/>
        <w:ind w:firstLine="480"/>
        <w:jc w:val="left"/>
        <w:rPr>
          <w:rFonts w:hint="eastAsia" w:ascii="宋体" w:hAnsi="宋体" w:eastAsia="宋体"/>
          <w:sz w:val="24"/>
        </w:rPr>
      </w:pPr>
      <w:r>
        <w:rPr>
          <w:rFonts w:hint="eastAsia" w:ascii="宋体" w:hAnsi="宋体" w:eastAsia="宋体"/>
          <w:sz w:val="24"/>
        </w:rPr>
        <w:t>四、谈判人资格要求</w:t>
      </w:r>
    </w:p>
    <w:p w14:paraId="4F6BE4C3">
      <w:pPr>
        <w:spacing w:line="396" w:lineRule="auto"/>
        <w:ind w:firstLine="48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7933E09B">
      <w:pPr>
        <w:spacing w:line="396" w:lineRule="auto"/>
        <w:ind w:firstLine="48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563C9D5B">
      <w:pPr>
        <w:spacing w:line="396" w:lineRule="auto"/>
        <w:ind w:firstLine="480"/>
        <w:jc w:val="left"/>
        <w:rPr>
          <w:rFonts w:hint="eastAsia" w:ascii="宋体" w:hAnsi="宋体" w:eastAsia="宋体"/>
          <w:sz w:val="24"/>
        </w:rPr>
      </w:pPr>
      <w:r>
        <w:rPr>
          <w:rFonts w:hint="eastAsia" w:ascii="宋体" w:hAnsi="宋体" w:eastAsia="宋体"/>
          <w:sz w:val="24"/>
        </w:rPr>
        <w:t>3.财务状况良好，提供近3年（自2023至2025年）财务状况表，有依法缴纳税收和社会保障金的良好纪录；具有良好的企业信誉、健全的财务会计制度和履行本项目的财务能力。</w:t>
      </w:r>
    </w:p>
    <w:p w14:paraId="6E6DA06B">
      <w:pPr>
        <w:spacing w:line="396" w:lineRule="auto"/>
        <w:ind w:firstLine="48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7EB02C71">
      <w:pPr>
        <w:spacing w:line="396" w:lineRule="auto"/>
        <w:ind w:firstLine="480"/>
        <w:jc w:val="left"/>
        <w:rPr>
          <w:rFonts w:hint="eastAsia" w:ascii="宋体" w:hAnsi="宋体" w:eastAsia="宋体"/>
          <w:sz w:val="24"/>
        </w:rPr>
      </w:pPr>
      <w:r>
        <w:rPr>
          <w:rFonts w:hint="eastAsia" w:ascii="宋体" w:hAnsi="宋体" w:eastAsia="宋体"/>
          <w:sz w:val="24"/>
        </w:rPr>
        <w:t>5.</w:t>
      </w:r>
      <w:r>
        <w:rPr>
          <w:rFonts w:hint="eastAsia" w:ascii="Calibri" w:hAnsi="Calibri"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rPr>
        <w:t>3年1月1日以来有与谈判相同或类似行业货物的销售业绩，提供合同原件或复印件并盖公章。</w:t>
      </w:r>
    </w:p>
    <w:p w14:paraId="47A5E9C1">
      <w:pPr>
        <w:spacing w:line="396" w:lineRule="auto"/>
        <w:ind w:firstLine="48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430570F2">
      <w:pPr>
        <w:spacing w:line="396" w:lineRule="auto"/>
        <w:ind w:firstLine="48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2CAD9F7">
      <w:pPr>
        <w:spacing w:line="396" w:lineRule="auto"/>
        <w:ind w:firstLine="48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7B18C1B4">
      <w:pPr>
        <w:spacing w:line="396" w:lineRule="auto"/>
        <w:ind w:firstLine="480"/>
        <w:jc w:val="left"/>
        <w:rPr>
          <w:rFonts w:hint="eastAsia" w:ascii="宋体" w:hAnsi="宋体" w:eastAsia="宋体"/>
          <w:sz w:val="24"/>
        </w:rPr>
      </w:pPr>
      <w:r>
        <w:rPr>
          <w:rFonts w:hint="eastAsia" w:ascii="宋体" w:hAnsi="宋体" w:eastAsia="宋体"/>
          <w:sz w:val="24"/>
        </w:rPr>
        <w:t>9.本次招标不接受联合体谈判。</w:t>
      </w:r>
    </w:p>
    <w:p w14:paraId="7FCC0295">
      <w:pPr>
        <w:spacing w:line="396" w:lineRule="auto"/>
        <w:ind w:firstLine="480"/>
        <w:jc w:val="left"/>
        <w:rPr>
          <w:rFonts w:hint="eastAsia" w:ascii="宋体" w:hAnsi="宋体" w:eastAsia="宋体"/>
          <w:sz w:val="24"/>
        </w:rPr>
      </w:pPr>
      <w:r>
        <w:rPr>
          <w:rFonts w:hint="eastAsia" w:ascii="宋体" w:hAnsi="宋体" w:eastAsia="宋体"/>
          <w:sz w:val="24"/>
        </w:rPr>
        <w:t>五、公告及报名时间</w:t>
      </w:r>
    </w:p>
    <w:p w14:paraId="508C196B">
      <w:pPr>
        <w:spacing w:line="396" w:lineRule="auto"/>
        <w:ind w:firstLine="480"/>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29B8117D">
      <w:pPr>
        <w:spacing w:line="396" w:lineRule="auto"/>
        <w:ind w:firstLine="480"/>
        <w:jc w:val="left"/>
        <w:rPr>
          <w:rFonts w:hint="default" w:ascii="宋体" w:hAnsi="宋体" w:eastAsia="宋体"/>
          <w:b/>
          <w:bCs/>
          <w:sz w:val="24"/>
          <w:lang w:val="en-US" w:eastAsia="zh-CN"/>
        </w:rPr>
      </w:pPr>
      <w:r>
        <w:rPr>
          <w:rFonts w:hint="eastAsia" w:ascii="宋体" w:hAnsi="宋体" w:eastAsia="宋体"/>
          <w:b/>
          <w:bCs/>
          <w:sz w:val="24"/>
        </w:rPr>
        <w:t>2.公告和报名时间：</w:t>
      </w:r>
      <w:r>
        <w:rPr>
          <w:rFonts w:hint="eastAsia" w:ascii="宋体" w:hAnsi="宋体" w:eastAsia="宋体"/>
          <w:b/>
          <w:bCs/>
          <w:sz w:val="24"/>
          <w:lang w:val="en-US" w:eastAsia="zh-CN"/>
        </w:rPr>
        <w:t>2026年6月23日-6月29日</w:t>
      </w:r>
    </w:p>
    <w:p w14:paraId="1583A64E">
      <w:pPr>
        <w:spacing w:line="396" w:lineRule="auto"/>
        <w:ind w:firstLine="480"/>
        <w:jc w:val="left"/>
        <w:rPr>
          <w:rFonts w:hint="default" w:ascii="宋体" w:hAnsi="宋体" w:eastAsia="宋体"/>
          <w:b/>
          <w:bCs/>
          <w:sz w:val="24"/>
          <w:lang w:val="en-US" w:eastAsia="zh-CN"/>
        </w:rPr>
      </w:pPr>
      <w:r>
        <w:rPr>
          <w:rFonts w:hint="eastAsia" w:ascii="宋体" w:hAnsi="宋体" w:eastAsia="宋体"/>
          <w:b/>
          <w:bCs/>
          <w:sz w:val="24"/>
        </w:rPr>
        <w:t>3.开标时间：</w:t>
      </w:r>
      <w:r>
        <w:rPr>
          <w:rFonts w:hint="eastAsia" w:ascii="宋体" w:hAnsi="宋体" w:eastAsia="宋体"/>
          <w:b/>
          <w:bCs/>
          <w:sz w:val="24"/>
          <w:lang w:val="en-US" w:eastAsia="zh-CN"/>
        </w:rPr>
        <w:t>2026年6月30日上午8：30分现场开标</w:t>
      </w:r>
    </w:p>
    <w:p w14:paraId="768FB328">
      <w:pPr>
        <w:spacing w:line="396" w:lineRule="auto"/>
        <w:ind w:firstLine="480"/>
        <w:jc w:val="left"/>
        <w:rPr>
          <w:rFonts w:hint="eastAsia" w:ascii="宋体" w:hAnsi="宋体" w:eastAsia="宋体"/>
          <w:sz w:val="24"/>
        </w:rPr>
      </w:pPr>
      <w:r>
        <w:rPr>
          <w:rFonts w:hint="eastAsia" w:ascii="宋体" w:hAnsi="宋体" w:eastAsia="宋体"/>
          <w:sz w:val="24"/>
        </w:rPr>
        <w:t>六. 谈判文件</w:t>
      </w:r>
    </w:p>
    <w:p w14:paraId="01D907E9">
      <w:pPr>
        <w:spacing w:line="396" w:lineRule="auto"/>
        <w:ind w:firstLine="480"/>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7E112B37">
      <w:pPr>
        <w:spacing w:line="396" w:lineRule="auto"/>
        <w:ind w:firstLine="480"/>
        <w:jc w:val="left"/>
        <w:rPr>
          <w:rFonts w:hint="eastAsia" w:ascii="宋体" w:hAnsi="宋体" w:eastAsia="宋体"/>
          <w:sz w:val="24"/>
        </w:rPr>
      </w:pPr>
      <w:r>
        <w:rPr>
          <w:rFonts w:hint="eastAsia" w:ascii="宋体" w:hAnsi="宋体" w:eastAsia="宋体"/>
          <w:sz w:val="24"/>
        </w:rPr>
        <w:t>2.售价：谈判文件免费。</w:t>
      </w:r>
    </w:p>
    <w:p w14:paraId="73B3D850">
      <w:pPr>
        <w:spacing w:line="396" w:lineRule="auto"/>
        <w:ind w:firstLine="480"/>
        <w:jc w:val="left"/>
        <w:rPr>
          <w:rFonts w:hint="eastAsia" w:ascii="宋体" w:hAnsi="宋体" w:eastAsia="宋体"/>
          <w:sz w:val="24"/>
        </w:rPr>
      </w:pPr>
      <w:r>
        <w:rPr>
          <w:rFonts w:hint="eastAsia" w:ascii="宋体" w:hAnsi="宋体" w:eastAsia="宋体"/>
          <w:sz w:val="24"/>
        </w:rPr>
        <w:t>七、踏勘现场</w:t>
      </w:r>
    </w:p>
    <w:p w14:paraId="557E653B">
      <w:pPr>
        <w:spacing w:line="396" w:lineRule="auto"/>
        <w:ind w:firstLine="480"/>
        <w:jc w:val="left"/>
        <w:rPr>
          <w:rFonts w:hint="eastAsia" w:ascii="宋体" w:hAnsi="宋体" w:eastAsia="宋体"/>
          <w:sz w:val="24"/>
        </w:rPr>
      </w:pPr>
      <w:r>
        <w:rPr>
          <w:rFonts w:hint="eastAsia" w:ascii="宋体" w:hAnsi="宋体" w:eastAsia="宋体"/>
          <w:sz w:val="24"/>
        </w:rPr>
        <w:t>不统一组织踏勘现场。谈判人请于工作日8:30-16:30与技术咨询人联系踏勘现场。</w:t>
      </w:r>
    </w:p>
    <w:p w14:paraId="6CFE5F20">
      <w:pPr>
        <w:spacing w:line="396" w:lineRule="auto"/>
        <w:ind w:firstLine="480"/>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75942E88">
      <w:pPr>
        <w:spacing w:line="396" w:lineRule="auto"/>
        <w:ind w:firstLine="480"/>
        <w:jc w:val="left"/>
        <w:rPr>
          <w:rFonts w:hint="eastAsia" w:ascii="宋体" w:hAnsi="宋体" w:eastAsia="宋体"/>
          <w:sz w:val="24"/>
        </w:rPr>
      </w:pPr>
      <w:r>
        <w:rPr>
          <w:rFonts w:hint="eastAsia" w:ascii="宋体" w:hAnsi="宋体" w:eastAsia="宋体"/>
          <w:sz w:val="24"/>
        </w:rPr>
        <w:t>八、谈判保证金：1000元（大写：人民币壹仟元整）</w:t>
      </w:r>
    </w:p>
    <w:p w14:paraId="50CA046D">
      <w:pPr>
        <w:spacing w:line="396" w:lineRule="auto"/>
        <w:ind w:firstLine="480"/>
        <w:jc w:val="left"/>
        <w:rPr>
          <w:rFonts w:hint="eastAsia" w:ascii="宋体" w:hAnsi="宋体" w:eastAsia="宋体"/>
          <w:sz w:val="24"/>
        </w:rPr>
      </w:pPr>
      <w:r>
        <w:rPr>
          <w:rFonts w:hint="eastAsia" w:ascii="宋体" w:hAnsi="宋体" w:eastAsia="宋体"/>
          <w:sz w:val="24"/>
        </w:rPr>
        <w:t>1. 谈判保证金最后缴纳日期：</w:t>
      </w:r>
      <w:r>
        <w:rPr>
          <w:rFonts w:hint="eastAsia" w:ascii="宋体" w:hAnsi="宋体" w:eastAsia="宋体"/>
          <w:sz w:val="24"/>
          <w:lang w:eastAsia="zh"/>
        </w:rPr>
        <w:t>2026年</w:t>
      </w:r>
      <w:r>
        <w:rPr>
          <w:rFonts w:hint="eastAsia" w:ascii="宋体" w:hAnsi="宋体" w:eastAsia="宋体"/>
          <w:sz w:val="24"/>
        </w:rPr>
        <w:t xml:space="preserve"> </w:t>
      </w:r>
      <w:r>
        <w:rPr>
          <w:rFonts w:hint="eastAsia" w:ascii="宋体" w:hAnsi="宋体" w:eastAsia="宋体"/>
          <w:sz w:val="24"/>
          <w:lang w:val="en-US" w:eastAsia="zh-CN"/>
        </w:rPr>
        <w:t>6</w:t>
      </w:r>
      <w:r>
        <w:rPr>
          <w:rFonts w:hint="eastAsia" w:ascii="宋体" w:hAnsi="宋体" w:eastAsia="宋体"/>
          <w:sz w:val="24"/>
          <w:lang w:eastAsia="zh"/>
        </w:rPr>
        <w:t>月</w:t>
      </w:r>
      <w:r>
        <w:rPr>
          <w:rFonts w:hint="eastAsia" w:ascii="宋体" w:hAnsi="宋体" w:eastAsia="宋体"/>
          <w:sz w:val="24"/>
          <w:lang w:val="en-US" w:eastAsia="zh-CN"/>
        </w:rPr>
        <w:t>29</w:t>
      </w:r>
      <w:r>
        <w:rPr>
          <w:rFonts w:hint="eastAsia" w:ascii="宋体" w:hAnsi="宋体" w:eastAsia="宋体"/>
          <w:sz w:val="24"/>
        </w:rPr>
        <w:t xml:space="preserve"> </w:t>
      </w:r>
      <w:r>
        <w:rPr>
          <w:rFonts w:hint="eastAsia" w:ascii="宋体" w:hAnsi="宋体" w:eastAsia="宋体"/>
          <w:sz w:val="24"/>
          <w:lang w:eastAsia="zh"/>
        </w:rPr>
        <w:t>日</w:t>
      </w:r>
      <w:r>
        <w:rPr>
          <w:rFonts w:hint="eastAsia" w:ascii="宋体" w:hAnsi="宋体" w:eastAsia="宋体"/>
          <w:sz w:val="24"/>
        </w:rPr>
        <w:t xml:space="preserve"> </w:t>
      </w:r>
      <w:r>
        <w:rPr>
          <w:rFonts w:hint="eastAsia" w:ascii="宋体" w:hAnsi="宋体" w:eastAsia="宋体"/>
          <w:sz w:val="24"/>
          <w:lang w:val="en-US" w:eastAsia="zh-CN"/>
        </w:rPr>
        <w:t>17</w:t>
      </w:r>
      <w:r>
        <w:rPr>
          <w:rFonts w:hint="eastAsia" w:ascii="宋体" w:hAnsi="宋体" w:eastAsia="宋体"/>
          <w:sz w:val="24"/>
        </w:rPr>
        <w:t>时</w:t>
      </w:r>
      <w:r>
        <w:rPr>
          <w:rFonts w:hint="eastAsia" w:ascii="宋体" w:hAnsi="宋体" w:eastAsia="宋体"/>
          <w:sz w:val="24"/>
          <w:lang w:val="en-US" w:eastAsia="zh-CN"/>
        </w:rPr>
        <w:t>前</w:t>
      </w:r>
      <w:r>
        <w:rPr>
          <w:rFonts w:hint="eastAsia" w:ascii="宋体" w:hAnsi="宋体" w:eastAsia="宋体"/>
          <w:sz w:val="24"/>
        </w:rPr>
        <w:t>，逾期缴纳的，将被拒绝。</w:t>
      </w:r>
    </w:p>
    <w:p w14:paraId="71ECDD63">
      <w:pPr>
        <w:spacing w:line="396" w:lineRule="auto"/>
        <w:ind w:firstLine="480"/>
        <w:jc w:val="left"/>
        <w:rPr>
          <w:rFonts w:hint="eastAsia" w:ascii="宋体" w:hAnsi="宋体" w:eastAsia="宋体"/>
          <w:sz w:val="24"/>
          <w:lang w:eastAsia="zh-CN"/>
        </w:rPr>
      </w:pPr>
      <w:r>
        <w:rPr>
          <w:rFonts w:hint="eastAsia" w:ascii="宋体" w:hAnsi="宋体" w:eastAsia="宋体"/>
          <w:sz w:val="24"/>
        </w:rPr>
        <w:t>2. 谈判保证金应从投标人银行基本账户内转出或汇出，为方便退还不出具收据。交款注明招标编号及款项性质（投标保证金），并将回单及时上传至系统</w:t>
      </w:r>
      <w:r>
        <w:rPr>
          <w:rFonts w:hint="eastAsia" w:ascii="宋体" w:hAnsi="宋体" w:eastAsia="宋体"/>
          <w:sz w:val="24"/>
          <w:lang w:eastAsia="zh-CN"/>
        </w:rPr>
        <w:t>。</w:t>
      </w:r>
    </w:p>
    <w:p w14:paraId="5AEC3E38">
      <w:pPr>
        <w:spacing w:line="396" w:lineRule="auto"/>
        <w:ind w:firstLine="480"/>
        <w:jc w:val="left"/>
        <w:rPr>
          <w:rFonts w:hint="eastAsia" w:ascii="宋体" w:hAnsi="宋体" w:eastAsia="宋体"/>
          <w:sz w:val="24"/>
        </w:rPr>
      </w:pPr>
      <w:r>
        <w:rPr>
          <w:rFonts w:hint="eastAsia" w:ascii="宋体" w:hAnsi="宋体" w:eastAsia="宋体"/>
          <w:sz w:val="24"/>
        </w:rPr>
        <w:t>3.缴纳谈判保证金账户信息：</w:t>
      </w:r>
    </w:p>
    <w:p w14:paraId="341BC7C8">
      <w:pPr>
        <w:spacing w:line="396" w:lineRule="auto"/>
        <w:ind w:firstLine="480"/>
        <w:jc w:val="left"/>
        <w:rPr>
          <w:rFonts w:hint="eastAsia" w:ascii="宋体" w:hAnsi="宋体" w:eastAsia="宋体"/>
          <w:sz w:val="24"/>
        </w:rPr>
      </w:pPr>
      <w:r>
        <w:rPr>
          <w:rFonts w:hint="eastAsia" w:ascii="宋体" w:hAnsi="宋体" w:eastAsia="宋体"/>
          <w:sz w:val="24"/>
        </w:rPr>
        <w:t xml:space="preserve">   名  称：济南鲍德冶金石灰石有限公司</w:t>
      </w:r>
    </w:p>
    <w:p w14:paraId="28CC0A8A">
      <w:pPr>
        <w:spacing w:line="396" w:lineRule="auto"/>
        <w:ind w:firstLine="480"/>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36BD2387">
      <w:pPr>
        <w:spacing w:line="396" w:lineRule="auto"/>
        <w:ind w:firstLine="480"/>
        <w:jc w:val="left"/>
        <w:rPr>
          <w:rFonts w:hint="eastAsia" w:ascii="宋体" w:hAnsi="宋体" w:eastAsia="宋体"/>
          <w:sz w:val="24"/>
        </w:rPr>
      </w:pPr>
      <w:r>
        <w:rPr>
          <w:rFonts w:hint="eastAsia" w:ascii="宋体" w:hAnsi="宋体" w:eastAsia="宋体"/>
          <w:sz w:val="24"/>
        </w:rPr>
        <w:t xml:space="preserve">   账  号：15137301040002766</w:t>
      </w:r>
    </w:p>
    <w:p w14:paraId="1108D241">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1A76C3C9">
      <w:pPr>
        <w:spacing w:line="396" w:lineRule="auto"/>
        <w:ind w:firstLine="480"/>
        <w:jc w:val="left"/>
        <w:rPr>
          <w:rFonts w:hint="eastAsia" w:ascii="宋体" w:hAnsi="宋体" w:eastAsia="宋体"/>
          <w:sz w:val="24"/>
        </w:rPr>
      </w:pPr>
      <w:r>
        <w:rPr>
          <w:rFonts w:hint="eastAsia" w:ascii="宋体" w:hAnsi="宋体" w:eastAsia="宋体"/>
          <w:sz w:val="24"/>
        </w:rPr>
        <w:t>4. 谈判保证金在合同签订后30日内原账户无息退还。</w:t>
      </w:r>
    </w:p>
    <w:p w14:paraId="5941A406">
      <w:pPr>
        <w:spacing w:line="396" w:lineRule="auto"/>
        <w:ind w:firstLine="480"/>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463E6840">
      <w:pPr>
        <w:spacing w:line="396" w:lineRule="auto"/>
        <w:ind w:firstLine="480"/>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63323292">
      <w:pPr>
        <w:spacing w:line="396" w:lineRule="auto"/>
        <w:ind w:firstLine="480"/>
        <w:jc w:val="left"/>
        <w:rPr>
          <w:rFonts w:hint="eastAsia" w:ascii="宋体" w:hAnsi="宋体" w:eastAsia="宋体"/>
          <w:sz w:val="24"/>
        </w:rPr>
      </w:pPr>
      <w:r>
        <w:rPr>
          <w:rFonts w:hint="eastAsia" w:ascii="宋体" w:hAnsi="宋体" w:eastAsia="宋体"/>
          <w:sz w:val="24"/>
        </w:rPr>
        <w:t xml:space="preserve">1. 谈判文件递交的截止时间（截止时间，下同）为 </w:t>
      </w:r>
      <w:r>
        <w:rPr>
          <w:rFonts w:hint="eastAsia" w:ascii="宋体" w:hAnsi="宋体" w:eastAsia="宋体"/>
          <w:sz w:val="24"/>
          <w:lang w:eastAsia="zh"/>
        </w:rPr>
        <w:t>2026年</w:t>
      </w:r>
      <w:r>
        <w:rPr>
          <w:rFonts w:hint="eastAsia" w:ascii="宋体" w:hAnsi="宋体" w:eastAsia="宋体"/>
          <w:sz w:val="24"/>
          <w:lang w:val="en-US" w:eastAsia="zh-CN"/>
        </w:rPr>
        <w:t>6</w:t>
      </w:r>
      <w:r>
        <w:rPr>
          <w:rFonts w:hint="eastAsia" w:ascii="宋体" w:hAnsi="宋体" w:eastAsia="宋体"/>
          <w:sz w:val="24"/>
        </w:rPr>
        <w:t xml:space="preserve"> </w:t>
      </w:r>
      <w:r>
        <w:rPr>
          <w:rFonts w:hint="eastAsia" w:ascii="宋体" w:hAnsi="宋体" w:eastAsia="宋体"/>
          <w:sz w:val="24"/>
          <w:lang w:eastAsia="zh"/>
        </w:rPr>
        <w:t>月</w:t>
      </w:r>
      <w:r>
        <w:rPr>
          <w:rFonts w:hint="eastAsia" w:ascii="宋体" w:hAnsi="宋体" w:eastAsia="宋体"/>
          <w:sz w:val="24"/>
          <w:lang w:val="en-US" w:eastAsia="zh-CN"/>
        </w:rPr>
        <w:t>30</w:t>
      </w:r>
      <w:r>
        <w:rPr>
          <w:rFonts w:hint="eastAsia" w:ascii="宋体" w:hAnsi="宋体" w:eastAsia="宋体"/>
          <w:sz w:val="24"/>
        </w:rPr>
        <w:t xml:space="preserve"> </w:t>
      </w:r>
      <w:r>
        <w:rPr>
          <w:rFonts w:hint="eastAsia" w:ascii="宋体" w:hAnsi="宋体" w:eastAsia="宋体"/>
          <w:sz w:val="24"/>
          <w:lang w:eastAsia="zh"/>
        </w:rPr>
        <w:t>日</w:t>
      </w:r>
      <w:r>
        <w:rPr>
          <w:rFonts w:hint="eastAsia" w:ascii="宋体" w:hAnsi="宋体" w:eastAsia="宋体"/>
          <w:sz w:val="24"/>
        </w:rPr>
        <w:t>上午</w:t>
      </w:r>
      <w:r>
        <w:rPr>
          <w:rFonts w:hint="eastAsia" w:ascii="宋体" w:hAnsi="宋体" w:eastAsia="宋体"/>
          <w:sz w:val="24"/>
          <w:lang w:val="en-US" w:eastAsia="zh-CN"/>
        </w:rPr>
        <w:t>8：30</w:t>
      </w:r>
      <w:r>
        <w:rPr>
          <w:rFonts w:hint="eastAsia" w:ascii="宋体" w:hAnsi="宋体" w:eastAsia="宋体"/>
          <w:sz w:val="24"/>
        </w:rPr>
        <w:t xml:space="preserve"> 时前，地点为济南鲍德冶金石灰石有限公司一楼东会议室。</w:t>
      </w:r>
    </w:p>
    <w:p w14:paraId="17CAE448">
      <w:pPr>
        <w:spacing w:line="396" w:lineRule="auto"/>
        <w:ind w:firstLine="480"/>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5DA45E71">
      <w:pPr>
        <w:spacing w:line="396" w:lineRule="auto"/>
        <w:ind w:firstLine="480"/>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05C80F6A">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703FA5F">
      <w:pPr>
        <w:spacing w:line="396" w:lineRule="auto"/>
        <w:ind w:firstLine="480"/>
        <w:jc w:val="left"/>
        <w:rPr>
          <w:rFonts w:hint="eastAsia" w:ascii="宋体" w:hAnsi="宋体" w:eastAsia="宋体"/>
          <w:sz w:val="24"/>
        </w:rPr>
      </w:pPr>
      <w:r>
        <w:rPr>
          <w:rFonts w:hint="eastAsia" w:ascii="宋体" w:hAnsi="宋体" w:eastAsia="宋体"/>
          <w:sz w:val="24"/>
        </w:rPr>
        <w:t>十、联系方式</w:t>
      </w:r>
    </w:p>
    <w:p w14:paraId="1EA8F671">
      <w:pPr>
        <w:spacing w:line="396" w:lineRule="auto"/>
        <w:ind w:firstLine="480"/>
        <w:jc w:val="left"/>
        <w:rPr>
          <w:rFonts w:hint="eastAsia" w:ascii="宋体" w:hAnsi="宋体" w:eastAsia="宋体"/>
          <w:sz w:val="24"/>
        </w:rPr>
      </w:pPr>
      <w:r>
        <w:rPr>
          <w:rFonts w:hint="eastAsia" w:ascii="宋体" w:hAnsi="宋体" w:eastAsia="宋体"/>
          <w:sz w:val="24"/>
        </w:rPr>
        <w:t>1、招标联系人：郑女士，联系电话：0531-83719629  15098838165。</w:t>
      </w:r>
    </w:p>
    <w:p w14:paraId="5302FE0E">
      <w:pPr>
        <w:spacing w:line="396" w:lineRule="auto"/>
        <w:ind w:firstLine="480"/>
        <w:jc w:val="left"/>
        <w:rPr>
          <w:rFonts w:hint="eastAsia" w:ascii="宋体" w:hAnsi="宋体" w:eastAsia="宋体"/>
          <w:sz w:val="24"/>
        </w:rPr>
      </w:pPr>
      <w:r>
        <w:rPr>
          <w:rFonts w:hint="eastAsia" w:ascii="宋体" w:hAnsi="宋体" w:eastAsia="宋体"/>
          <w:sz w:val="24"/>
        </w:rPr>
        <w:t>2、技术人员：徐先生，联系电话：0531-83719988 18866888316</w:t>
      </w:r>
    </w:p>
    <w:p w14:paraId="34D930FC">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0B38FB7B">
      <w:pPr>
        <w:spacing w:after="120"/>
        <w:ind w:left="640" w:leftChars="200" w:firstLine="640"/>
        <w:rPr>
          <w:rFonts w:ascii="Calibri" w:hAnsi="Calibri" w:eastAsia="宋体"/>
        </w:rPr>
      </w:pPr>
    </w:p>
    <w:p w14:paraId="24145F8C">
      <w:pPr>
        <w:spacing w:after="120"/>
        <w:ind w:left="640" w:leftChars="200" w:firstLine="640"/>
        <w:rPr>
          <w:rFonts w:ascii="Calibri" w:hAnsi="Calibri" w:eastAsia="宋体"/>
        </w:rPr>
      </w:pPr>
    </w:p>
    <w:p w14:paraId="3CA24ABD">
      <w:pPr>
        <w:spacing w:after="120"/>
        <w:ind w:firstLine="640"/>
        <w:rPr>
          <w:rFonts w:ascii="Calibri" w:hAnsi="Calibri" w:eastAsia="宋体"/>
        </w:rPr>
      </w:pPr>
    </w:p>
    <w:p w14:paraId="3919F613">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 xml:space="preserve">                                    　济南鲍德冶金石灰石有限公司</w:t>
      </w:r>
    </w:p>
    <w:p w14:paraId="54612C8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A9D6">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DD8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069A">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3C13">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6030C">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66030C">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6543">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D2B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92F9">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A0261"/>
    <w:rsid w:val="2F0E69E0"/>
    <w:rsid w:val="3FAA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rFonts w:hint="eastAsia" w:ascii="Times New Roman" w:hAnsi="Times New Roman" w:eastAsia="黑体"/>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 w:type="paragraph" w:styleId="5">
    <w:name w:val="toc 1"/>
    <w:basedOn w:val="1"/>
    <w:next w:val="1"/>
    <w:qFormat/>
    <w:uiPriority w:val="39"/>
    <w:pPr>
      <w:spacing w:before="120" w:after="120"/>
      <w:jc w:val="left"/>
    </w:pPr>
    <w:rPr>
      <w:rFonts w:ascii="Calibri" w:hAnsi="Calibri" w:eastAsia="宋体" w:cs="Calibri"/>
      <w:b/>
      <w:bCs/>
      <w: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1806</Words>
  <Characters>2088</Characters>
  <Lines>0</Lines>
  <Paragraphs>0</Paragraphs>
  <TotalTime>0</TotalTime>
  <ScaleCrop>false</ScaleCrop>
  <LinksUpToDate>false</LinksUpToDate>
  <CharactersWithSpaces>2218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2026-06-24T06:45:00Z</dcterms:created>
  <dc:creator>换个名字吧</dc:creator>
  <cp:lastModifiedBy>换个名字吧</cp:lastModifiedBy>
  <dcterms:modified xsi:type="dcterms:W3CDTF">2026-06-24T07:36:59Z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59E4011EDE9D4BAD8EE09D561FC84166_11</vt:lpwstr>
  </property>
  <property fmtid="{D5CDD505-2E9C-101B-9397-08002B2CF9AE}" pid="4" name="KSOTemplateDocerSaveRecord">
    <vt:lpwstr>eyJoZGlkIjoiNjU1ZDBhZGYzNGE2NTBkYzJjZDhiNGY0OWI1NmQ1ZmQiLCJ1c2VySWQiOiI3MzAxOTgwNzUifQ==</vt:lpwstr>
  </property>
</Properties>
</file>